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0669"/>
        <w:gridCol w:w="1985"/>
        <w:gridCol w:w="2409"/>
      </w:tblGrid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пособия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 задач по математике. 1-4 классы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2 класс. Итоговая аттестация за курс начальной школы. Типовые тестовые задания.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О.Н.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2 класс. Тестовые материалы для оценки качества обучения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Баталова В.К.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Интеллект-Центр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3000 примеров. </w:t>
            </w: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деление. Крупный шрифт.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по математике. Табличное умножение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Гейдман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Б.П.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МЦНМО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по математике. Вычисления в пределах 1000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DA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Гейдман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Б.П.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DA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МЦНМО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8B4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Справочное пособие по русскому языку. 1-2 классы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8B4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контрольным диктантам по русскому языку. 1-2 классы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8B4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Тренажёр по чистописанию. 2 класс.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Жиренко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8B4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Итоговая аттестация за курс начальной школы. Типовые тестовые задания.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О.Н.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8B4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Тестовые материалы для оценки качества обучения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Интеллект-Центр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Тетрадь по литературному чтению. 2 класс.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2 класс. Итоговая аттестация за курс начальной школы. Типовые тестовые задания.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О.Н.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2 класс. Диагностика читательской компетентности. Тестовые материалы для оценки качества обучения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Интеллект-Центр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2 класс. Итоговая аттестация за курс начальной школы. Типовые тестовые задания.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О.Н.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66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2 класс. Рабочая тетрадь. В 2 частях.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215587" w:rsidRDefault="00B9684C" w:rsidP="00215587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21558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Контрольно-измерительные материалы. Окружающий мир. 2 класс.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FB6303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 xml:space="preserve">Окружающий мир. </w:t>
            </w:r>
            <w:proofErr w:type="spellStart"/>
            <w:r w:rsidRPr="00961F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Разноуровневые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 xml:space="preserve"> задания. К учебнику А.А. Плешакова. 2 класс.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Т.Н.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FB6303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64712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Окружающий мир. 2 класс. Тестовые материалы для оценки качества обучения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Скворцов П.М.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Интеллект-центр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66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"Информатика в играх и задачах. 2 класс. В 2-х частях".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Баллас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66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 Тесты. 2 класс. Часть 1. К учебнику Горячева А.В., Гориной К.И., Волковой Т.О. "Информатика в играх и задачах. 2 класс</w:t>
            </w:r>
            <w:proofErr w:type="gram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.". </w:t>
            </w:r>
            <w:proofErr w:type="gram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О.Н.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 немецкого языка для младшего школьного возраста. 2-3 классы. Учебное пособие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Иванченко Анна Игоревна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</w:t>
            </w:r>
            <w:proofErr w:type="spellEnd"/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647126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64712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Немецкий язык. 2 класс. Контрольные задания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первые немецкие слова. 333 карточки для запоминания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Айрис-Пресс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Немецкий язык. "Первые шаги". 2 класс. Рабочая тетрадь. В двух частях. Часть Б.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первая тетрадь по немецкому языку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Богданова, </w:t>
            </w: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Крячкина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Грамматика английского языка. Проверочные работы. 2 класс. К учебнику И.Н. Верещагиной, К.А. Бондаренко, Т.А. </w:t>
            </w: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Притыкиной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2".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7A1D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 английского языка. Сборник упражнений. 2 класс. В 2-х частях. К учебнику Верещагиной И.Н. "Английский язык. 2 класс".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DA3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DA3D81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64712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Английский язык. 2 класс. Контрольные и проверочные работы. ФГОС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DA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DA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Английский язык. 2 класс. Рабочая тетрадь. Для школ с углубленным изучением. ФГОС (осталась с 1 класса)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Верещагина</w:t>
            </w: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Конструктор металлический для уроков труда №1, 206 элементов</w:t>
            </w:r>
          </w:p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Десятое королевство</w:t>
            </w: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Пластилин</w:t>
            </w:r>
            <w:r>
              <w:rPr>
                <w:b w:val="0"/>
                <w:color w:val="111111"/>
                <w:sz w:val="24"/>
                <w:szCs w:val="24"/>
              </w:rPr>
              <w:t xml:space="preserve"> обычный</w:t>
            </w:r>
            <w:r w:rsidRPr="00961F1C">
              <w:rPr>
                <w:b w:val="0"/>
                <w:color w:val="111111"/>
                <w:sz w:val="24"/>
                <w:szCs w:val="24"/>
              </w:rPr>
              <w:t>, 18 цветов - 2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Пластилин восковый, 18 цветов - 1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B9684C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 xml:space="preserve">Доска для лепки, стеки 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Белый картон - 1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Цветной картон - 2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752A31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Цветная бумага -2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Клей-карандаш - 3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 xml:space="preserve">Креповая бумага </w:t>
            </w:r>
            <w:r>
              <w:rPr>
                <w:b w:val="0"/>
                <w:color w:val="111111"/>
                <w:sz w:val="24"/>
                <w:szCs w:val="24"/>
              </w:rPr>
              <w:t>-1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jc w:val="center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Бумага для акварели, для гуаши  А3 – 2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8F7C6F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Бумага для акварели, для гуаши  А</w:t>
            </w:r>
            <w:proofErr w:type="gramStart"/>
            <w:r w:rsidRPr="00961F1C">
              <w:rPr>
                <w:b w:val="0"/>
                <w:color w:val="111111"/>
                <w:sz w:val="24"/>
                <w:szCs w:val="24"/>
              </w:rPr>
              <w:t>4</w:t>
            </w:r>
            <w:proofErr w:type="gramEnd"/>
            <w:r w:rsidRPr="00961F1C">
              <w:rPr>
                <w:b w:val="0"/>
                <w:color w:val="111111"/>
                <w:sz w:val="24"/>
                <w:szCs w:val="24"/>
              </w:rPr>
              <w:t xml:space="preserve"> - 2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76A96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Восковые мелки</w:t>
            </w:r>
            <w:r w:rsidR="00461813">
              <w:rPr>
                <w:b w:val="0"/>
                <w:color w:val="111111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 xml:space="preserve">Альбом </w:t>
            </w:r>
            <w:r>
              <w:rPr>
                <w:b w:val="0"/>
                <w:color w:val="111111"/>
                <w:sz w:val="24"/>
                <w:szCs w:val="24"/>
              </w:rPr>
              <w:t>-1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Гуашь</w:t>
            </w:r>
            <w:r>
              <w:rPr>
                <w:b w:val="0"/>
                <w:color w:val="111111"/>
                <w:sz w:val="24"/>
                <w:szCs w:val="24"/>
              </w:rPr>
              <w:t xml:space="preserve"> 12 цветов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Акварельные краски</w:t>
            </w:r>
            <w:r>
              <w:rPr>
                <w:b w:val="0"/>
                <w:color w:val="111111"/>
                <w:sz w:val="24"/>
                <w:szCs w:val="24"/>
              </w:rPr>
              <w:t xml:space="preserve"> – 18 цветов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752A31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Цветные карандаши</w:t>
            </w:r>
            <w:r w:rsidR="00D336C3">
              <w:rPr>
                <w:b w:val="0"/>
                <w:color w:val="111111"/>
                <w:sz w:val="24"/>
                <w:szCs w:val="24"/>
              </w:rPr>
              <w:t>,</w:t>
            </w:r>
            <w:r>
              <w:rPr>
                <w:b w:val="0"/>
                <w:color w:val="111111"/>
                <w:sz w:val="24"/>
                <w:szCs w:val="24"/>
              </w:rPr>
              <w:t xml:space="preserve"> акварельные</w:t>
            </w:r>
            <w:r w:rsidRPr="00961F1C">
              <w:rPr>
                <w:b w:val="0"/>
                <w:color w:val="111111"/>
                <w:sz w:val="24"/>
                <w:szCs w:val="24"/>
              </w:rPr>
              <w:t xml:space="preserve"> –12 цветов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976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976E0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Банка</w:t>
            </w:r>
            <w:r w:rsidR="00D336C3">
              <w:rPr>
                <w:b w:val="0"/>
                <w:color w:val="111111"/>
                <w:sz w:val="24"/>
                <w:szCs w:val="24"/>
              </w:rPr>
              <w:t xml:space="preserve"> для воды</w:t>
            </w:r>
            <w:r w:rsidRPr="00961F1C">
              <w:rPr>
                <w:b w:val="0"/>
                <w:color w:val="111111"/>
                <w:sz w:val="24"/>
                <w:szCs w:val="24"/>
              </w:rPr>
              <w:t>, кисти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jc w:val="center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Прочее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Карандаши автоматические 0,7</w:t>
            </w:r>
            <w:r>
              <w:rPr>
                <w:b w:val="0"/>
                <w:color w:val="111111"/>
                <w:sz w:val="24"/>
                <w:szCs w:val="24"/>
              </w:rPr>
              <w:t xml:space="preserve"> 2-3 штуки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461813" w:rsidRDefault="00B9684C" w:rsidP="00461813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Грифели 0,7</w:t>
            </w:r>
            <w:r>
              <w:rPr>
                <w:b w:val="0"/>
                <w:color w:val="111111"/>
                <w:sz w:val="24"/>
                <w:szCs w:val="24"/>
              </w:rPr>
              <w:t xml:space="preserve"> – 3-4 </w:t>
            </w:r>
            <w:proofErr w:type="spellStart"/>
            <w:r w:rsidR="00461813">
              <w:rPr>
                <w:b w:val="0"/>
                <w:color w:val="111111"/>
                <w:sz w:val="24"/>
                <w:szCs w:val="24"/>
              </w:rPr>
              <w:t>уп</w:t>
            </w:r>
            <w:proofErr w:type="spellEnd"/>
            <w:r w:rsidR="00461813">
              <w:rPr>
                <w:b w:val="0"/>
                <w:color w:val="111111"/>
                <w:sz w:val="24"/>
                <w:szCs w:val="24"/>
              </w:rPr>
              <w:t xml:space="preserve">. </w:t>
            </w:r>
            <w:r w:rsidR="00461813">
              <w:rPr>
                <w:b w:val="0"/>
                <w:color w:val="111111"/>
                <w:sz w:val="24"/>
                <w:szCs w:val="24"/>
                <w:lang w:val="en-US"/>
              </w:rPr>
              <w:t>HB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Тетради в клетку</w:t>
            </w:r>
            <w:r>
              <w:rPr>
                <w:b w:val="0"/>
                <w:color w:val="111111"/>
                <w:sz w:val="24"/>
                <w:szCs w:val="24"/>
              </w:rPr>
              <w:t xml:space="preserve"> однотонные, с картонной обложкой – 20 </w:t>
            </w:r>
            <w:proofErr w:type="spellStart"/>
            <w:proofErr w:type="gramStart"/>
            <w:r>
              <w:rPr>
                <w:b w:val="0"/>
                <w:color w:val="11111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</w:rPr>
              <w:t>Тетради в косую линейку однотонные, с картонной обложкой – 20шт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DC72DE" w:rsidRDefault="00B9684C" w:rsidP="00DC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</w:rPr>
              <w:t xml:space="preserve">Тетради 48 листов – 4 </w:t>
            </w:r>
            <w:proofErr w:type="spellStart"/>
            <w:proofErr w:type="gramStart"/>
            <w:r>
              <w:rPr>
                <w:b w:val="0"/>
                <w:color w:val="11111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DC72DE" w:rsidRDefault="00B9684C" w:rsidP="00DC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</w:rPr>
              <w:t>Тетрадь 96 листов, формат А</w:t>
            </w:r>
            <w:proofErr w:type="gramStart"/>
            <w:r>
              <w:rPr>
                <w:b w:val="0"/>
                <w:color w:val="111111"/>
                <w:sz w:val="24"/>
                <w:szCs w:val="24"/>
              </w:rPr>
              <w:t>4</w:t>
            </w:r>
            <w:proofErr w:type="gramEnd"/>
            <w:r>
              <w:rPr>
                <w:b w:val="0"/>
                <w:color w:val="111111"/>
                <w:sz w:val="24"/>
                <w:szCs w:val="24"/>
              </w:rPr>
              <w:t>, в клетку, в твердой обложке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 xml:space="preserve">Ручки шариковые </w:t>
            </w:r>
            <w:r>
              <w:rPr>
                <w:b w:val="0"/>
                <w:color w:val="111111"/>
                <w:sz w:val="24"/>
                <w:szCs w:val="24"/>
              </w:rPr>
              <w:t>- 4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Линейка офицерская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B9684C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Линейк</w:t>
            </w:r>
            <w:r>
              <w:rPr>
                <w:b w:val="0"/>
                <w:color w:val="111111"/>
                <w:sz w:val="24"/>
                <w:szCs w:val="24"/>
              </w:rPr>
              <w:t>а</w:t>
            </w:r>
            <w:r w:rsidRPr="00961F1C">
              <w:rPr>
                <w:b w:val="0"/>
                <w:color w:val="111111"/>
                <w:sz w:val="24"/>
                <w:szCs w:val="24"/>
              </w:rPr>
              <w:t xml:space="preserve"> 15см</w:t>
            </w:r>
            <w:r>
              <w:rPr>
                <w:b w:val="0"/>
                <w:color w:val="111111"/>
                <w:sz w:val="24"/>
                <w:szCs w:val="24"/>
              </w:rPr>
              <w:t xml:space="preserve"> - 2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4C3D08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B9684C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Линейк</w:t>
            </w:r>
            <w:r>
              <w:rPr>
                <w:b w:val="0"/>
                <w:color w:val="111111"/>
                <w:sz w:val="24"/>
                <w:szCs w:val="24"/>
              </w:rPr>
              <w:t>а</w:t>
            </w:r>
            <w:r w:rsidRPr="00961F1C">
              <w:rPr>
                <w:b w:val="0"/>
                <w:color w:val="111111"/>
                <w:sz w:val="24"/>
                <w:szCs w:val="24"/>
              </w:rPr>
              <w:t xml:space="preserve"> 30см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4C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4C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 xml:space="preserve">Дневник </w:t>
            </w:r>
            <w:r>
              <w:rPr>
                <w:b w:val="0"/>
                <w:color w:val="111111"/>
                <w:sz w:val="24"/>
                <w:szCs w:val="24"/>
              </w:rPr>
              <w:t xml:space="preserve">в твердой обложке 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Ластик - 5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Простые карандаши</w:t>
            </w:r>
            <w:r w:rsidR="00461813">
              <w:rPr>
                <w:b w:val="0"/>
                <w:color w:val="111111"/>
                <w:sz w:val="24"/>
                <w:szCs w:val="24"/>
              </w:rPr>
              <w:t xml:space="preserve"> - 5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 w:rsidRPr="00961F1C">
              <w:rPr>
                <w:b w:val="0"/>
                <w:color w:val="111111"/>
                <w:sz w:val="24"/>
                <w:szCs w:val="24"/>
              </w:rPr>
              <w:t>Подставка для ручек</w:t>
            </w:r>
            <w:r w:rsidR="00461813">
              <w:rPr>
                <w:b w:val="0"/>
                <w:color w:val="111111"/>
                <w:sz w:val="24"/>
                <w:szCs w:val="24"/>
              </w:rPr>
              <w:t xml:space="preserve"> (круглая, не крутящаяся!!!)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84C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B9684C" w:rsidRPr="00961F1C" w:rsidRDefault="00B9684C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B9684C" w:rsidRPr="00961F1C" w:rsidRDefault="00B9684C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</w:rPr>
              <w:t>Точилка с контейнером</w:t>
            </w:r>
            <w:r w:rsidR="00461813">
              <w:rPr>
                <w:b w:val="0"/>
                <w:color w:val="111111"/>
                <w:sz w:val="24"/>
                <w:szCs w:val="24"/>
              </w:rPr>
              <w:t xml:space="preserve"> - 2</w:t>
            </w:r>
          </w:p>
        </w:tc>
        <w:tc>
          <w:tcPr>
            <w:tcW w:w="1985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684C" w:rsidRPr="00961F1C" w:rsidRDefault="00B9684C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13" w:rsidRPr="00961F1C" w:rsidTr="00B9684C">
        <w:trPr>
          <w:trHeight w:val="416"/>
          <w:tblCellSpacing w:w="0" w:type="dxa"/>
        </w:trPr>
        <w:tc>
          <w:tcPr>
            <w:tcW w:w="388" w:type="dxa"/>
          </w:tcPr>
          <w:p w:rsidR="00461813" w:rsidRPr="00961F1C" w:rsidRDefault="00461813" w:rsidP="00023A56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9" w:type="dxa"/>
            <w:hideMark/>
          </w:tcPr>
          <w:p w:rsidR="00461813" w:rsidRDefault="00461813" w:rsidP="00023A56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</w:rPr>
              <w:t>Подставка для книг, полностью металлическая, чтобы хорошо держала книгу</w:t>
            </w:r>
          </w:p>
        </w:tc>
        <w:tc>
          <w:tcPr>
            <w:tcW w:w="1985" w:type="dxa"/>
            <w:vAlign w:val="center"/>
            <w:hideMark/>
          </w:tcPr>
          <w:p w:rsidR="00461813" w:rsidRPr="00961F1C" w:rsidRDefault="00461813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461813" w:rsidRPr="00961F1C" w:rsidRDefault="00461813" w:rsidP="00A9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8C9" w:rsidRPr="00961F1C" w:rsidRDefault="009078C9" w:rsidP="00A90128">
      <w:pPr>
        <w:rPr>
          <w:rFonts w:ascii="Times New Roman" w:hAnsi="Times New Roman" w:cs="Times New Roman"/>
          <w:sz w:val="24"/>
          <w:szCs w:val="24"/>
        </w:rPr>
      </w:pPr>
    </w:p>
    <w:p w:rsidR="00FB6303" w:rsidRPr="00961F1C" w:rsidRDefault="00FB6303" w:rsidP="00A90128">
      <w:pPr>
        <w:rPr>
          <w:rFonts w:ascii="Times New Roman" w:hAnsi="Times New Roman" w:cs="Times New Roman"/>
          <w:sz w:val="24"/>
          <w:szCs w:val="24"/>
        </w:rPr>
      </w:pPr>
    </w:p>
    <w:p w:rsidR="00A82B40" w:rsidRPr="00961F1C" w:rsidRDefault="00A82B40" w:rsidP="00A90128">
      <w:pPr>
        <w:rPr>
          <w:rFonts w:ascii="Times New Roman" w:hAnsi="Times New Roman" w:cs="Times New Roman"/>
          <w:sz w:val="24"/>
          <w:szCs w:val="24"/>
        </w:rPr>
      </w:pPr>
    </w:p>
    <w:p w:rsidR="00A82B40" w:rsidRPr="00961F1C" w:rsidRDefault="00A82B40" w:rsidP="00A90128">
      <w:pPr>
        <w:rPr>
          <w:rFonts w:ascii="Times New Roman" w:hAnsi="Times New Roman" w:cs="Times New Roman"/>
          <w:sz w:val="24"/>
          <w:szCs w:val="24"/>
        </w:rPr>
      </w:pPr>
    </w:p>
    <w:p w:rsidR="00A82B40" w:rsidRPr="00961F1C" w:rsidRDefault="00A82B40" w:rsidP="00A90128">
      <w:pPr>
        <w:rPr>
          <w:rFonts w:ascii="Times New Roman" w:hAnsi="Times New Roman" w:cs="Times New Roman"/>
          <w:sz w:val="24"/>
          <w:szCs w:val="24"/>
        </w:rPr>
      </w:pPr>
    </w:p>
    <w:sectPr w:rsidR="00A82B40" w:rsidRPr="00961F1C" w:rsidSect="00A82B40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6932"/>
    <w:multiLevelType w:val="hybridMultilevel"/>
    <w:tmpl w:val="748A6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EED"/>
    <w:rsid w:val="00023A4F"/>
    <w:rsid w:val="00023A56"/>
    <w:rsid w:val="00073DCF"/>
    <w:rsid w:val="00085C2A"/>
    <w:rsid w:val="00117C97"/>
    <w:rsid w:val="001C492B"/>
    <w:rsid w:val="001F2453"/>
    <w:rsid w:val="00215587"/>
    <w:rsid w:val="002D4264"/>
    <w:rsid w:val="00415F7E"/>
    <w:rsid w:val="00425F25"/>
    <w:rsid w:val="00461813"/>
    <w:rsid w:val="00471C73"/>
    <w:rsid w:val="00481C78"/>
    <w:rsid w:val="0052023F"/>
    <w:rsid w:val="00647126"/>
    <w:rsid w:val="00662C40"/>
    <w:rsid w:val="00663761"/>
    <w:rsid w:val="00752A31"/>
    <w:rsid w:val="007852B9"/>
    <w:rsid w:val="007A1DF8"/>
    <w:rsid w:val="00800142"/>
    <w:rsid w:val="0084417E"/>
    <w:rsid w:val="008457F7"/>
    <w:rsid w:val="00856F3C"/>
    <w:rsid w:val="008B4EC5"/>
    <w:rsid w:val="008E4008"/>
    <w:rsid w:val="008F7C6F"/>
    <w:rsid w:val="009078C9"/>
    <w:rsid w:val="00961F1C"/>
    <w:rsid w:val="00976A96"/>
    <w:rsid w:val="00976E04"/>
    <w:rsid w:val="00A13DAB"/>
    <w:rsid w:val="00A463B9"/>
    <w:rsid w:val="00A82B40"/>
    <w:rsid w:val="00A90128"/>
    <w:rsid w:val="00B9684C"/>
    <w:rsid w:val="00BD75D5"/>
    <w:rsid w:val="00D25EED"/>
    <w:rsid w:val="00D336C3"/>
    <w:rsid w:val="00D4647B"/>
    <w:rsid w:val="00DC72DE"/>
    <w:rsid w:val="00F35398"/>
    <w:rsid w:val="00F439F2"/>
    <w:rsid w:val="00F90BD1"/>
    <w:rsid w:val="00F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F2"/>
  </w:style>
  <w:style w:type="paragraph" w:styleId="1">
    <w:name w:val="heading 1"/>
    <w:basedOn w:val="a"/>
    <w:link w:val="10"/>
    <w:uiPriority w:val="9"/>
    <w:qFormat/>
    <w:rsid w:val="0011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A1D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BE56-CE82-4007-A436-6B21483B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2016-04-23T18:16:00Z</dcterms:created>
  <dcterms:modified xsi:type="dcterms:W3CDTF">2016-05-15T20:48:00Z</dcterms:modified>
</cp:coreProperties>
</file>